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A17" w:rsidRPr="00086A17" w:rsidRDefault="00086A17" w:rsidP="00086A17">
      <w:pPr>
        <w:widowControl/>
        <w:shd w:val="clear" w:color="auto" w:fill="FFFFFF"/>
        <w:spacing w:line="438" w:lineRule="atLeast"/>
        <w:jc w:val="center"/>
        <w:rPr>
          <w:rFonts w:ascii="微软雅黑" w:eastAsia="微软雅黑" w:hAnsi="微软雅黑" w:cs="宋体"/>
          <w:b/>
          <w:bCs/>
          <w:color w:val="0C5CB1"/>
          <w:kern w:val="0"/>
          <w:sz w:val="25"/>
          <w:szCs w:val="25"/>
        </w:rPr>
      </w:pPr>
      <w:r w:rsidRPr="00086A17">
        <w:rPr>
          <w:rFonts w:ascii="微软雅黑" w:eastAsia="微软雅黑" w:hAnsi="微软雅黑" w:cs="宋体" w:hint="eastAsia"/>
          <w:b/>
          <w:bCs/>
          <w:color w:val="0C5CB1"/>
          <w:kern w:val="0"/>
          <w:sz w:val="25"/>
          <w:szCs w:val="25"/>
        </w:rPr>
        <w:t>国务院关于进一步提高上市公司质量的意见</w:t>
      </w:r>
    </w:p>
    <w:p w:rsidR="00086A17" w:rsidRPr="00086A17" w:rsidRDefault="00086A17" w:rsidP="00086A17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888888"/>
          <w:kern w:val="0"/>
          <w:sz w:val="15"/>
          <w:szCs w:val="15"/>
        </w:rPr>
      </w:pPr>
      <w:r w:rsidRPr="00086A17">
        <w:rPr>
          <w:rFonts w:ascii="宋体" w:eastAsia="宋体" w:hAnsi="宋体" w:cs="宋体" w:hint="eastAsia"/>
          <w:color w:val="888888"/>
          <w:kern w:val="0"/>
          <w:sz w:val="15"/>
          <w:szCs w:val="15"/>
        </w:rPr>
        <w:t>中国证监会 www.csrc.gov.cn</w:t>
      </w:r>
      <w:r w:rsidRPr="00086A17">
        <w:rPr>
          <w:rFonts w:ascii="宋体" w:eastAsia="宋体" w:hAnsi="宋体" w:cs="宋体" w:hint="eastAsia"/>
          <w:color w:val="888888"/>
          <w:kern w:val="0"/>
          <w:sz w:val="15"/>
        </w:rPr>
        <w:t> </w:t>
      </w:r>
      <w:r w:rsidRPr="00086A17">
        <w:rPr>
          <w:rFonts w:ascii="宋体" w:eastAsia="宋体" w:hAnsi="宋体" w:cs="宋体" w:hint="eastAsia"/>
          <w:color w:val="888888"/>
          <w:kern w:val="0"/>
          <w:sz w:val="15"/>
          <w:szCs w:val="15"/>
        </w:rPr>
        <w:t>时间：2020-10-09</w:t>
      </w:r>
      <w:r w:rsidRPr="00086A17">
        <w:rPr>
          <w:rFonts w:ascii="宋体" w:eastAsia="宋体" w:hAnsi="宋体" w:cs="宋体" w:hint="eastAsia"/>
          <w:color w:val="888888"/>
          <w:kern w:val="0"/>
          <w:sz w:val="15"/>
        </w:rPr>
        <w:t> </w:t>
      </w:r>
      <w:r w:rsidRPr="00086A17">
        <w:rPr>
          <w:rFonts w:ascii="宋体" w:eastAsia="宋体" w:hAnsi="宋体" w:cs="宋体" w:hint="eastAsia"/>
          <w:color w:val="888888"/>
          <w:kern w:val="0"/>
          <w:sz w:val="15"/>
          <w:szCs w:val="15"/>
        </w:rPr>
        <w:t>来源：中国政府网</w:t>
      </w:r>
    </w:p>
    <w:p w:rsidR="00086A17" w:rsidRPr="00086A17" w:rsidRDefault="00086A17" w:rsidP="00086A17">
      <w:pPr>
        <w:widowControl/>
        <w:shd w:val="clear" w:color="auto" w:fill="FFFFFF"/>
        <w:jc w:val="center"/>
        <w:rPr>
          <w:rFonts w:ascii="inherit" w:eastAsia="宋体" w:hAnsi="inherit" w:cs="宋体" w:hint="eastAsia"/>
          <w:color w:val="333333"/>
          <w:kern w:val="0"/>
          <w:sz w:val="18"/>
          <w:szCs w:val="18"/>
        </w:rPr>
      </w:pP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 xml:space="preserve">　　　　国发〔</w:t>
      </w: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2020</w:t>
      </w: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〕</w:t>
      </w: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14</w:t>
      </w: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号</w:t>
      </w:r>
    </w:p>
    <w:p w:rsidR="00086A17" w:rsidRPr="00086A17" w:rsidRDefault="00086A17" w:rsidP="00086A17">
      <w:pPr>
        <w:widowControl/>
        <w:shd w:val="clear" w:color="auto" w:fill="FFFFFF"/>
        <w:jc w:val="left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 xml:space="preserve">　　</w:t>
      </w: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 </w:t>
      </w:r>
    </w:p>
    <w:p w:rsidR="00086A17" w:rsidRPr="00086A17" w:rsidRDefault="00086A17" w:rsidP="00086A17">
      <w:pPr>
        <w:widowControl/>
        <w:shd w:val="clear" w:color="auto" w:fill="FFFFFF"/>
        <w:jc w:val="left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各省、自治区、直辖市人民政府，国务院各部委、各直属机构：</w:t>
      </w:r>
    </w:p>
    <w:p w:rsidR="00086A17" w:rsidRPr="00086A17" w:rsidRDefault="00086A17" w:rsidP="00086A17">
      <w:pPr>
        <w:widowControl/>
        <w:shd w:val="clear" w:color="auto" w:fill="FFFFFF"/>
        <w:jc w:val="left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 xml:space="preserve">　　资本市场在金融运行中具有牵一发而动全身的作用，上市公司是资本市场的基石。提高上市公司质量是推动资本市场健康发展的内在要求，是新时代加快完善社会主义市场经济体制的重要内容。《国务院批转证监会关于提高上市公司质量意见的通知》（国发〔</w:t>
      </w: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2005</w:t>
      </w: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〕</w:t>
      </w: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34</w:t>
      </w: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号）印发以来，我国上市公司数量显著增长、质量持续提升，在促进国民经济发展中的作用日益凸显。但也要看到，上市公司经营和治理不规范、发展质量</w:t>
      </w:r>
      <w:proofErr w:type="gramStart"/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不</w:t>
      </w:r>
      <w:proofErr w:type="gramEnd"/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高等问题仍较突出，与建设现代化经济体系、推动经济高质量发展的要求还存在差距。同时，面对新冠肺炎疫情影响，上市公司生产经营和高质量发展面临新的考验。为进一步提高上市公司质量，现提出如下意见。</w:t>
      </w:r>
    </w:p>
    <w:p w:rsidR="00086A17" w:rsidRPr="00086A17" w:rsidRDefault="00086A17" w:rsidP="00086A17">
      <w:pPr>
        <w:widowControl/>
        <w:shd w:val="clear" w:color="auto" w:fill="FFFFFF"/>
        <w:jc w:val="left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 xml:space="preserve">　　</w:t>
      </w:r>
      <w:r w:rsidRPr="00086A17">
        <w:rPr>
          <w:rFonts w:ascii="inherit" w:eastAsia="宋体" w:hAnsi="inherit" w:cs="宋体"/>
          <w:b/>
          <w:bCs/>
          <w:color w:val="333333"/>
          <w:kern w:val="0"/>
          <w:sz w:val="24"/>
          <w:szCs w:val="24"/>
        </w:rPr>
        <w:t>一、总体要求</w:t>
      </w:r>
    </w:p>
    <w:p w:rsidR="00086A17" w:rsidRPr="00086A17" w:rsidRDefault="00086A17" w:rsidP="00086A17">
      <w:pPr>
        <w:widowControl/>
        <w:shd w:val="clear" w:color="auto" w:fill="FFFFFF"/>
        <w:jc w:val="left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 xml:space="preserve">　　以习近平新时代中国特色社会主义思想为指导，全面贯彻党的十九大和十九届二中、三中、四中全会精神，认真落实党中央、国务院决策部署，贯彻新发展理念，坚持市场化、法治化方向，按照深化金融供给侧结构性改革要求，加强资本市场基础制度建设，大力提高上市公司质量。坚持存量与增量并重、治标与治本结合，发挥各方合力，强化持续监管，优化上市公司结构和发展环境，使上市公司运作规范性明显提升，信息披露质量不断改善，突出问题得到有效解决，可持续发展能力和整体质量显著提高，为建设规范、透明、开放、有活力、有韧性的资本市场，促进经济高质量发展提供有力支撑。</w:t>
      </w:r>
    </w:p>
    <w:p w:rsidR="00086A17" w:rsidRPr="00086A17" w:rsidRDefault="00086A17" w:rsidP="00086A17">
      <w:pPr>
        <w:widowControl/>
        <w:shd w:val="clear" w:color="auto" w:fill="FFFFFF"/>
        <w:jc w:val="left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 xml:space="preserve">　　</w:t>
      </w:r>
      <w:r w:rsidRPr="00086A17">
        <w:rPr>
          <w:rFonts w:ascii="inherit" w:eastAsia="宋体" w:hAnsi="inherit" w:cs="宋体"/>
          <w:b/>
          <w:bCs/>
          <w:color w:val="333333"/>
          <w:kern w:val="0"/>
          <w:sz w:val="24"/>
          <w:szCs w:val="24"/>
        </w:rPr>
        <w:t>二、提高上市公司治理水平</w:t>
      </w:r>
    </w:p>
    <w:p w:rsidR="00086A17" w:rsidRPr="00086A17" w:rsidRDefault="00086A17" w:rsidP="00086A17">
      <w:pPr>
        <w:widowControl/>
        <w:shd w:val="clear" w:color="auto" w:fill="FFFFFF"/>
        <w:jc w:val="left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 xml:space="preserve">　　（一）规范公司治理和内部控制。完善公司治理制度规则，明确控股股东、实际控制人、董事、监事和高级管理人员的职责界限和法律责任。控股股东、实际控制人要履行诚信义务，维护上市公司独立性，切实保障上市公司和投资者的合法权益。股东大会、董事会、监事会、经理层要依法合</w:t>
      </w:r>
      <w:proofErr w:type="gramStart"/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规</w:t>
      </w:r>
      <w:proofErr w:type="gramEnd"/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运作，董事、监事和高级管理人员要忠实勤勉履职，充分发挥独立董事、监事会作用。建立董事会与投资者的良好沟通机制，健全机构投资者参与公司治理的渠道和方式。科学界定国有控股上市公司治理相关方的权责，健全具有中国特色的国有控股上市公司治理机制。严格执行上市公司内控制度，加快推行内控规范体系，提升内控有效性。强化上市公司治理底线要求，倡导最佳实践，加强治理状况信息披露，促进提升决策管理的科学性。开展公司治理专项行动，通过公司自查、现场检查、督促整改，切实提高公司治理水平。（证监会、国务院国资委、财政部、银保监会等单位负责）</w:t>
      </w:r>
    </w:p>
    <w:p w:rsidR="00086A17" w:rsidRPr="00086A17" w:rsidRDefault="00086A17" w:rsidP="00086A17">
      <w:pPr>
        <w:widowControl/>
        <w:shd w:val="clear" w:color="auto" w:fill="FFFFFF"/>
        <w:jc w:val="left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 xml:space="preserve">　　（二）提升信息披露质量。以提升透明度为目标，优化规则体系，督促上市公司、股东及相关信息披露义务人真实、准确、完整、及时、公平披露信息。以投资者需求为导向，</w:t>
      </w:r>
      <w:proofErr w:type="gramStart"/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完善分</w:t>
      </w:r>
      <w:proofErr w:type="gramEnd"/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行业信息披露标准，优化披露内容，增强信息披露针对性和有效性。严格执行企业会计准则，优化信息披露编报规则，提升财务信息质量。上市公司及其他信息披露义务人要充分披露投资者</w:t>
      </w:r>
      <w:proofErr w:type="gramStart"/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作出</w:t>
      </w:r>
      <w:proofErr w:type="gramEnd"/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价值判断和投资决策所必需的信息，并做到简明清晰、通俗易懂。相关部门和机构要按照资本市场规则，支持、配合上市公司依法依规履行信息披露义务。（证监会、国务院国资委、工业和信息化部、财政部等单位负责）</w:t>
      </w:r>
    </w:p>
    <w:p w:rsidR="00086A17" w:rsidRPr="00086A17" w:rsidRDefault="00086A17" w:rsidP="00086A17">
      <w:pPr>
        <w:widowControl/>
        <w:shd w:val="clear" w:color="auto" w:fill="FFFFFF"/>
        <w:jc w:val="left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 xml:space="preserve">　　</w:t>
      </w:r>
      <w:r w:rsidRPr="00086A17">
        <w:rPr>
          <w:rFonts w:ascii="inherit" w:eastAsia="宋体" w:hAnsi="inherit" w:cs="宋体"/>
          <w:b/>
          <w:bCs/>
          <w:color w:val="333333"/>
          <w:kern w:val="0"/>
          <w:sz w:val="24"/>
          <w:szCs w:val="24"/>
        </w:rPr>
        <w:t>三、推动上市公司</w:t>
      </w:r>
      <w:proofErr w:type="gramStart"/>
      <w:r w:rsidRPr="00086A17">
        <w:rPr>
          <w:rFonts w:ascii="inherit" w:eastAsia="宋体" w:hAnsi="inherit" w:cs="宋体"/>
          <w:b/>
          <w:bCs/>
          <w:color w:val="333333"/>
          <w:kern w:val="0"/>
          <w:sz w:val="24"/>
          <w:szCs w:val="24"/>
        </w:rPr>
        <w:t>做优做</w:t>
      </w:r>
      <w:proofErr w:type="gramEnd"/>
      <w:r w:rsidRPr="00086A17">
        <w:rPr>
          <w:rFonts w:ascii="inherit" w:eastAsia="宋体" w:hAnsi="inherit" w:cs="宋体"/>
          <w:b/>
          <w:bCs/>
          <w:color w:val="333333"/>
          <w:kern w:val="0"/>
          <w:sz w:val="24"/>
          <w:szCs w:val="24"/>
        </w:rPr>
        <w:t>强</w:t>
      </w:r>
    </w:p>
    <w:p w:rsidR="00086A17" w:rsidRPr="00086A17" w:rsidRDefault="00086A17" w:rsidP="00086A17">
      <w:pPr>
        <w:widowControl/>
        <w:shd w:val="clear" w:color="auto" w:fill="FFFFFF"/>
        <w:jc w:val="left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 xml:space="preserve">　　（三）支持优质企业上市。全面推行、分步实施证券发行注册制。优化发行上市标准，增强包容性。加强对拟上市企业的培育和辅导，提升拟上市企业规范化水平。鼓励和支持混合所有制改革试点企业上市。发挥股权投资机构在促进公司优化治理、创新创业、产业升级等方面的积极作用。大力发展创业投资，培育科技型、创新型企业，支持制造业单项冠军、专精特新</w:t>
      </w: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“</w:t>
      </w: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小巨人</w:t>
      </w: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”</w:t>
      </w: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等企业发展壮大。发挥全国中小企业股份转让系统、区域性股权市场和产权交易市场在培育企业上市中的积极作用。（证监会、国务院国资委、国家发展改革委、财政部、工业和信息化部等单位与各省级人民政府负责）</w:t>
      </w:r>
    </w:p>
    <w:p w:rsidR="00086A17" w:rsidRPr="00086A17" w:rsidRDefault="00086A17" w:rsidP="00086A17">
      <w:pPr>
        <w:widowControl/>
        <w:shd w:val="clear" w:color="auto" w:fill="FFFFFF"/>
        <w:jc w:val="left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lastRenderedPageBreak/>
        <w:t xml:space="preserve">　　（四）促进市场化并购重组。充分发挥资本市场的并购重组主渠道作用，鼓励上市公司盘活存量、提质增效、转型发展。完善上市公司资产重组、收购和分拆上市等制度，丰富支付及融资工具，激发市场活力。发挥证券市场价格、估值、资产评估结果在国有资产交易定价中的作用，支持国有企业依托资本市场开展混合所有制改革。支持境内上市公司发行股份购买境外优质资产，允许更多符合条件的外国投资者对境内上市公司进行战略投资，提升上市公司国际竞争力。研究拓宽社会资本等多方参与上市公司并购重组的渠道。（证监会、工业和信息化部、国务院国资委、国家发展改革委、财政部、人民银行、商务部、市场监管总局、国家外汇局等单位与各省级人民政府负责）</w:t>
      </w:r>
    </w:p>
    <w:p w:rsidR="00086A17" w:rsidRPr="00086A17" w:rsidRDefault="00086A17" w:rsidP="00086A17">
      <w:pPr>
        <w:widowControl/>
        <w:shd w:val="clear" w:color="auto" w:fill="FFFFFF"/>
        <w:jc w:val="left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 xml:space="preserve">　　（五）完善上市公司融资制度。加强资本市场融资端和投资端的协调平衡，引导上市公司兼顾发展需要和市场状况优化融资安排。完善上市公司再融资发行条件，研究推出更加便捷的融资方式。支持上市公司通过发行债券等方式开展长期限债务融资。稳步发展优先股、股</w:t>
      </w:r>
      <w:proofErr w:type="gramStart"/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债结合</w:t>
      </w:r>
      <w:proofErr w:type="gramEnd"/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产品。大力发展权益类基金。丰富风险管理工具。探索建立对机构投资者的长周期考核机制，吸引更多中长期资金入市。（证监会、财政部、人民银行、国家发展改革委、银保监会等单位负责）</w:t>
      </w:r>
    </w:p>
    <w:p w:rsidR="00086A17" w:rsidRPr="00086A17" w:rsidRDefault="00086A17" w:rsidP="00086A17">
      <w:pPr>
        <w:widowControl/>
        <w:shd w:val="clear" w:color="auto" w:fill="FFFFFF"/>
        <w:jc w:val="left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 xml:space="preserve">　　（六）健全激励约束机制。完善上市公司股权激励和员工持股制度，在对象、方式、定价等方面</w:t>
      </w:r>
      <w:proofErr w:type="gramStart"/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作出</w:t>
      </w:r>
      <w:proofErr w:type="gramEnd"/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更加灵活的安排。优化政策环境，支持各类上市公司建立健全长效激励机制，强化劳动者和所有者利益共享，更好吸引和留住人才，充分调动上市公司员工积极性。（证监会、国务院国资委、财政部等单位负责）</w:t>
      </w:r>
    </w:p>
    <w:p w:rsidR="00086A17" w:rsidRPr="00086A17" w:rsidRDefault="00086A17" w:rsidP="00086A17">
      <w:pPr>
        <w:widowControl/>
        <w:shd w:val="clear" w:color="auto" w:fill="FFFFFF"/>
        <w:jc w:val="left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 xml:space="preserve">　　</w:t>
      </w:r>
      <w:r w:rsidRPr="00086A17">
        <w:rPr>
          <w:rFonts w:ascii="inherit" w:eastAsia="宋体" w:hAnsi="inherit" w:cs="宋体"/>
          <w:b/>
          <w:bCs/>
          <w:color w:val="333333"/>
          <w:kern w:val="0"/>
          <w:sz w:val="24"/>
          <w:szCs w:val="24"/>
        </w:rPr>
        <w:t>四、健全上市公司退出机制</w:t>
      </w:r>
    </w:p>
    <w:p w:rsidR="00086A17" w:rsidRPr="00086A17" w:rsidRDefault="00086A17" w:rsidP="00086A17">
      <w:pPr>
        <w:widowControl/>
        <w:shd w:val="clear" w:color="auto" w:fill="FFFFFF"/>
        <w:jc w:val="left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 xml:space="preserve">　　（七）</w:t>
      </w:r>
      <w:proofErr w:type="gramStart"/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严格退</w:t>
      </w:r>
      <w:proofErr w:type="gramEnd"/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市监管。</w:t>
      </w:r>
      <w:proofErr w:type="gramStart"/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完善退</w:t>
      </w:r>
      <w:proofErr w:type="gramEnd"/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市标准，简化退市程序，加大退市监管力度。严厉打击通过财务造假、利益输送、操纵市场等方式恶意规避退市行为，将缺乏持续经营能力、严重违法违规扰乱市场秩序的公司及时清出市场。加大对违法违规主体的责任追究力度。支持投资者依法维权，保护投资者合法权益。（证监会、最高人民法院、公安部、国务院国资委等单位与各省级人民政府负责）</w:t>
      </w:r>
    </w:p>
    <w:p w:rsidR="00086A17" w:rsidRPr="00086A17" w:rsidRDefault="00086A17" w:rsidP="00086A17">
      <w:pPr>
        <w:widowControl/>
        <w:shd w:val="clear" w:color="auto" w:fill="FFFFFF"/>
        <w:jc w:val="left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 xml:space="preserve">　　（八）拓宽多元化退出渠道。完善并购重组和破产重整等制度，优化流程、提高效率，畅通主动退市、并购重组、破产重整等上市公司多元化退出渠道。有关地区和部门要综合施策，支持上市公司通过并购重组、破产重整等方式出清风险。（证监会、最高人民法院、司法部、国务院国资委等单位与各省级人民政府负责）</w:t>
      </w:r>
    </w:p>
    <w:p w:rsidR="00086A17" w:rsidRPr="00086A17" w:rsidRDefault="00086A17" w:rsidP="00086A17">
      <w:pPr>
        <w:widowControl/>
        <w:shd w:val="clear" w:color="auto" w:fill="FFFFFF"/>
        <w:jc w:val="left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 xml:space="preserve">　　</w:t>
      </w:r>
      <w:r w:rsidRPr="00086A17">
        <w:rPr>
          <w:rFonts w:ascii="inherit" w:eastAsia="宋体" w:hAnsi="inherit" w:cs="宋体"/>
          <w:b/>
          <w:bCs/>
          <w:color w:val="333333"/>
          <w:kern w:val="0"/>
          <w:sz w:val="24"/>
          <w:szCs w:val="24"/>
        </w:rPr>
        <w:t>五、解决上市公司突出问题</w:t>
      </w:r>
    </w:p>
    <w:p w:rsidR="00086A17" w:rsidRPr="00086A17" w:rsidRDefault="00086A17" w:rsidP="00086A17">
      <w:pPr>
        <w:widowControl/>
        <w:shd w:val="clear" w:color="auto" w:fill="FFFFFF"/>
        <w:jc w:val="left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 xml:space="preserve">　　（九）积极稳妥化解上市公司股票质押风险。坚持控制增量、化解存量，建立多部门共同参与的上市公司股票质押风险处置机制，</w:t>
      </w:r>
      <w:proofErr w:type="gramStart"/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强化场</w:t>
      </w:r>
      <w:proofErr w:type="gramEnd"/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内外一致性监管，加强质押信息共享。强化对金融机构、上市公司大股东及实际控制人的风险约束机制。严格执行分层次、差异化的股票质押信息披露制度。严格控制限售股质押。支持银行、证券、保险、私</w:t>
      </w:r>
      <w:proofErr w:type="gramStart"/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募股权基金</w:t>
      </w:r>
      <w:proofErr w:type="gramEnd"/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等机构参与上市公司股票质押风险化解。（证监会、最高人民法院、人民银行、银保监会、国务院国资委等单位与各省级人民政府负责）</w:t>
      </w:r>
    </w:p>
    <w:p w:rsidR="00086A17" w:rsidRPr="00086A17" w:rsidRDefault="00086A17" w:rsidP="00086A17">
      <w:pPr>
        <w:widowControl/>
        <w:shd w:val="clear" w:color="auto" w:fill="FFFFFF"/>
        <w:jc w:val="left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 xml:space="preserve">　　（十）严肃处置资金占用、违规担保问题。控股股东、实际控制人及相关方不得以任何方式侵占上市公司利益。坚持依法监管、分类处置，对已形成的资金占用、违规担保问题，要限期予以清偿或化解；对限期未整改或新发生的资金占用、违规担保问题，要严厉查处，构成犯罪的依法追究刑事责任。依法依规认定上市公司对违规担保合同不承担担保责任。上市公司实施破产重整的，应当提出解决资金占用、违规担保问题的切实可行方案。（证监会、最高人民法院、公安部等单位与各省级人民政府负责）</w:t>
      </w:r>
    </w:p>
    <w:p w:rsidR="00086A17" w:rsidRPr="00086A17" w:rsidRDefault="00086A17" w:rsidP="00086A17">
      <w:pPr>
        <w:widowControl/>
        <w:shd w:val="clear" w:color="auto" w:fill="FFFFFF"/>
        <w:jc w:val="left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 xml:space="preserve">　　（十一）强化应对重大突发事件政策支持。发生自然灾害、公共卫生等重大突发事件，对上市公司正常生产经营造成严重影响的，证券监管部门要在依法合</w:t>
      </w:r>
      <w:proofErr w:type="gramStart"/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规</w:t>
      </w:r>
      <w:proofErr w:type="gramEnd"/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前提下，</w:t>
      </w:r>
      <w:proofErr w:type="gramStart"/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作出</w:t>
      </w:r>
      <w:proofErr w:type="gramEnd"/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灵活安排；有关部门要依托宏观政策、金融稳定等协调机制，加强协作联动，落实好产业、金融、财税等方面政策；各级政府要及时采取措施，维护劳务用工、生产资料、公用事业品供应和物流运输渠道，支持上市公司尽快恢复正常生产经营。（国家发展改革委、财政部、工业和信息化部、商务部、税务总局、人民银行、银保监会、证监会等单位与各省级人民政府负责）</w:t>
      </w:r>
    </w:p>
    <w:p w:rsidR="00086A17" w:rsidRPr="00086A17" w:rsidRDefault="00086A17" w:rsidP="00086A17">
      <w:pPr>
        <w:widowControl/>
        <w:shd w:val="clear" w:color="auto" w:fill="FFFFFF"/>
        <w:jc w:val="left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 xml:space="preserve">　　</w:t>
      </w:r>
      <w:r w:rsidRPr="00086A17">
        <w:rPr>
          <w:rFonts w:ascii="inherit" w:eastAsia="宋体" w:hAnsi="inherit" w:cs="宋体"/>
          <w:b/>
          <w:bCs/>
          <w:color w:val="333333"/>
          <w:kern w:val="0"/>
          <w:sz w:val="24"/>
          <w:szCs w:val="24"/>
        </w:rPr>
        <w:t>六、提高上市公司及相关主体违法违规成本</w:t>
      </w:r>
    </w:p>
    <w:p w:rsidR="00086A17" w:rsidRPr="00086A17" w:rsidRDefault="00086A17" w:rsidP="00086A17">
      <w:pPr>
        <w:widowControl/>
        <w:shd w:val="clear" w:color="auto" w:fill="FFFFFF"/>
        <w:jc w:val="left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 xml:space="preserve">　　（十二）加大执法力度。严格落实证券法等法律规定，加大对欺诈发行、信息披露违法、操纵市场、内幕交易等违法违规行为的处罚力度。加强行政机关与司法机关协作，</w:t>
      </w:r>
      <w:proofErr w:type="gramStart"/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实现涉刑案件</w:t>
      </w:r>
      <w:proofErr w:type="gramEnd"/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快速移送、快速查办，</w:t>
      </w: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lastRenderedPageBreak/>
        <w:t>严厉查处违法犯罪行为。完善违法违规行为认定规则，办理上市公司违法违规案件时注意区分上市公司责任、股东责任与董事、监事、高级管理人员等个人责任；对涉案证券公司、证券服务机构等中介机构及从业人员一并查处，情节严重、性质恶劣的，依法采取暂停、撤销、吊销业务或从业资格等措施。（证监会、公安部、最高人民法院、财政部、司法部等单位与各省级人民政府负责）</w:t>
      </w:r>
    </w:p>
    <w:p w:rsidR="00086A17" w:rsidRPr="00086A17" w:rsidRDefault="00086A17" w:rsidP="00086A17">
      <w:pPr>
        <w:widowControl/>
        <w:shd w:val="clear" w:color="auto" w:fill="FFFFFF"/>
        <w:jc w:val="left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 xml:space="preserve">　　（十三）推动增加法制供给。推动修订相关法律法规，加重财务造假、资金占用等违法违规行为的行政、刑事法律责任，完善证券民事诉讼和赔偿制度，大幅提高相关责任主体违法违规成本。支持投资者保护机构依法作为代表人参加诉讼。推广证券期货纠纷示范判决机制。（证监会、最高人民法院、司法部、公安部、财政部等单位负责）</w:t>
      </w:r>
    </w:p>
    <w:p w:rsidR="00086A17" w:rsidRPr="00086A17" w:rsidRDefault="00086A17" w:rsidP="00086A17">
      <w:pPr>
        <w:widowControl/>
        <w:shd w:val="clear" w:color="auto" w:fill="FFFFFF"/>
        <w:jc w:val="left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 xml:space="preserve">　　</w:t>
      </w:r>
      <w:r w:rsidRPr="00086A17">
        <w:rPr>
          <w:rFonts w:ascii="inherit" w:eastAsia="宋体" w:hAnsi="inherit" w:cs="宋体"/>
          <w:b/>
          <w:bCs/>
          <w:color w:val="333333"/>
          <w:kern w:val="0"/>
          <w:sz w:val="24"/>
          <w:szCs w:val="24"/>
        </w:rPr>
        <w:t>七、形成提高上市公司质量的工作合力</w:t>
      </w:r>
    </w:p>
    <w:p w:rsidR="00086A17" w:rsidRPr="00086A17" w:rsidRDefault="00086A17" w:rsidP="00086A17">
      <w:pPr>
        <w:widowControl/>
        <w:shd w:val="clear" w:color="auto" w:fill="FFFFFF"/>
        <w:jc w:val="left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 xml:space="preserve">　　（十四）持续提升监管效能。坚持服务实体经济和保护投资者合法权益方向，把提高上市公司质量作为上市公司监管的重要目标。加强全程审慎监管，推进科学监管、分类监管、专业监管、持续监管，提高上市公司监管有效性。充分发挥证券交易所一线监督及自律管理职责、上市公司协会自律管理作用。（证监会负责）</w:t>
      </w:r>
    </w:p>
    <w:p w:rsidR="00086A17" w:rsidRPr="00086A17" w:rsidRDefault="00086A17" w:rsidP="00086A17">
      <w:pPr>
        <w:widowControl/>
        <w:shd w:val="clear" w:color="auto" w:fill="FFFFFF"/>
        <w:jc w:val="left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 xml:space="preserve">　　（十五）强化上市公司主体责任。上市公司要诚实守信、规范运作，专注主业、稳健经营，不断提高经营水平和发展质量。上市公司控股股东、实际控制人、董事、监事和高级管理人员要各尽其责，公平对待所有股东。对损害上市公司利益的行为，上市公司要依法维权。鼓励上市公司通过现金分红、股份回购等方式回报投资者，切实履行社会责任。（证监会、国务院国资委、财政部、全国工商联等单位负责）</w:t>
      </w:r>
    </w:p>
    <w:p w:rsidR="00086A17" w:rsidRPr="00086A17" w:rsidRDefault="00086A17" w:rsidP="00086A17">
      <w:pPr>
        <w:widowControl/>
        <w:shd w:val="clear" w:color="auto" w:fill="FFFFFF"/>
        <w:jc w:val="left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 xml:space="preserve">　　（十六）督促中介机构归位尽责。健全中介机构执业规则体系，明确上市公司与各类中介机构的职责边界，压实中介机构责任。相关中介机构要严格履行核查验证、专业把关等法定职责，为上市公司提供高质量服务。相关部门和机构要配合中介机构依法依规履职，及时、准确、完整地提供相关信息。（证监会、财政部、司法部、银保监会等单位与各省级人民政府负责）</w:t>
      </w:r>
    </w:p>
    <w:p w:rsidR="00086A17" w:rsidRPr="00086A17" w:rsidRDefault="00086A17" w:rsidP="00086A17">
      <w:pPr>
        <w:widowControl/>
        <w:shd w:val="clear" w:color="auto" w:fill="FFFFFF"/>
        <w:jc w:val="left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 xml:space="preserve">　　（十七）凝聚各方合力。完善上市公司综合监管体系，推进上市公司监管大数据平台建设，建立健全财政、税务、海关、金融、市场监管、行业监管、地方政府、司法机关等单位的信息共享机制。增加制度供给，优化政策环境，加强监管执法协作，协同处置上市公司风险。充分发挥新闻媒体的舆论引导和监督作用，共同营造支持上市公司高质量发展的良好环境。（各相关单位与各省级人民政府负责）</w:t>
      </w:r>
    </w:p>
    <w:p w:rsidR="00086A17" w:rsidRPr="00086A17" w:rsidRDefault="00086A17" w:rsidP="00086A17">
      <w:pPr>
        <w:widowControl/>
        <w:shd w:val="clear" w:color="auto" w:fill="FFFFFF"/>
        <w:jc w:val="right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 xml:space="preserve">　　国务院</w:t>
      </w:r>
    </w:p>
    <w:p w:rsidR="00086A17" w:rsidRPr="00086A17" w:rsidRDefault="00086A17" w:rsidP="00086A17">
      <w:pPr>
        <w:widowControl/>
        <w:shd w:val="clear" w:color="auto" w:fill="FFFFFF"/>
        <w:jc w:val="right"/>
        <w:rPr>
          <w:rFonts w:ascii="inherit" w:eastAsia="宋体" w:hAnsi="inherit" w:cs="宋体"/>
          <w:color w:val="333333"/>
          <w:kern w:val="0"/>
          <w:sz w:val="18"/>
          <w:szCs w:val="18"/>
        </w:rPr>
      </w:pP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 xml:space="preserve">　　</w:t>
      </w: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2020</w:t>
      </w: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年</w:t>
      </w: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10</w:t>
      </w: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月</w:t>
      </w: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5</w:t>
      </w:r>
      <w:r w:rsidRPr="00086A17">
        <w:rPr>
          <w:rFonts w:ascii="inherit" w:eastAsia="宋体" w:hAnsi="inherit" w:cs="宋体"/>
          <w:color w:val="333333"/>
          <w:kern w:val="0"/>
          <w:sz w:val="18"/>
          <w:szCs w:val="18"/>
        </w:rPr>
        <w:t>日</w:t>
      </w:r>
    </w:p>
    <w:p w:rsidR="00D64479" w:rsidRDefault="00D64479">
      <w:pPr>
        <w:rPr>
          <w:rFonts w:hint="eastAsia"/>
        </w:rPr>
      </w:pPr>
    </w:p>
    <w:sectPr w:rsidR="00D64479" w:rsidSect="00D64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6A17"/>
    <w:rsid w:val="00086A17"/>
    <w:rsid w:val="001A5A71"/>
    <w:rsid w:val="003D6EAE"/>
    <w:rsid w:val="00443738"/>
    <w:rsid w:val="0049445D"/>
    <w:rsid w:val="004B471C"/>
    <w:rsid w:val="00591044"/>
    <w:rsid w:val="005B04C3"/>
    <w:rsid w:val="006F13B5"/>
    <w:rsid w:val="007947DA"/>
    <w:rsid w:val="007C2D78"/>
    <w:rsid w:val="00901262"/>
    <w:rsid w:val="009200F7"/>
    <w:rsid w:val="009A3F25"/>
    <w:rsid w:val="00BD2CDA"/>
    <w:rsid w:val="00C109E9"/>
    <w:rsid w:val="00C223C1"/>
    <w:rsid w:val="00D11376"/>
    <w:rsid w:val="00D64479"/>
    <w:rsid w:val="00F80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86A17"/>
  </w:style>
  <w:style w:type="paragraph" w:styleId="a3">
    <w:name w:val="Normal (Web)"/>
    <w:basedOn w:val="a"/>
    <w:uiPriority w:val="99"/>
    <w:semiHidden/>
    <w:unhideWhenUsed/>
    <w:rsid w:val="00086A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86A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3571">
          <w:marLeft w:val="0"/>
          <w:marRight w:val="0"/>
          <w:marTop w:val="0"/>
          <w:marBottom w:val="0"/>
          <w:divBdr>
            <w:top w:val="none" w:sz="0" w:space="19" w:color="auto"/>
            <w:left w:val="none" w:sz="0" w:space="31" w:color="auto"/>
            <w:bottom w:val="single" w:sz="12" w:space="9" w:color="CCCCCC"/>
            <w:right w:val="none" w:sz="0" w:space="31" w:color="auto"/>
          </w:divBdr>
        </w:div>
        <w:div w:id="134035128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3802</Characters>
  <Application>Microsoft Office Word</Application>
  <DocSecurity>0</DocSecurity>
  <Lines>31</Lines>
  <Paragraphs>8</Paragraphs>
  <ScaleCrop>false</ScaleCrop>
  <Company>ellingtonpcb.com</Company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Support</cp:lastModifiedBy>
  <cp:revision>1</cp:revision>
  <dcterms:created xsi:type="dcterms:W3CDTF">2021-05-13T06:07:00Z</dcterms:created>
  <dcterms:modified xsi:type="dcterms:W3CDTF">2021-05-13T06:08:00Z</dcterms:modified>
</cp:coreProperties>
</file>